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7A" w:rsidRDefault="0072229B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</w:p>
    <w:p w:rsidR="00CA527A" w:rsidRDefault="0072229B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სხდომა</w:t>
      </w:r>
      <w:r>
        <w:rPr>
          <w:rFonts w:ascii="Sylfaen" w:hAnsi="Sylfaen"/>
          <w:b/>
          <w:sz w:val="24"/>
          <w:szCs w:val="24"/>
        </w:rPr>
        <w:t xml:space="preserve"> #</w:t>
      </w:r>
      <w:r>
        <w:rPr>
          <w:rFonts w:ascii="Sylfaen" w:hAnsi="Sylfaen"/>
          <w:b/>
          <w:sz w:val="24"/>
          <w:szCs w:val="24"/>
          <w:lang w:val="en-US"/>
        </w:rPr>
        <w:t>31</w:t>
      </w:r>
      <w:r>
        <w:rPr>
          <w:rFonts w:ascii="Sylfaen" w:hAnsi="Sylfaen"/>
          <w:b/>
          <w:sz w:val="24"/>
          <w:szCs w:val="24"/>
          <w:lang w:val="en-US"/>
        </w:rPr>
        <w:br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4 </w:t>
      </w:r>
      <w:r>
        <w:rPr>
          <w:rFonts w:ascii="Sylfaen" w:hAnsi="Sylfaen"/>
          <w:b/>
          <w:sz w:val="24"/>
          <w:szCs w:val="24"/>
          <w:lang w:val="ka-GE"/>
        </w:rPr>
        <w:t>მარტს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მორიგი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ოცდამეთერთმეტე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სხდომა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შეხვედრას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უმრავლესობა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საინიციატივო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ჯგუფის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წარმომადგენლები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გიორგი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მაღლაფერიძე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ევტიხ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ხაჩიძე</w:t>
      </w:r>
      <w:r>
        <w:rPr>
          <w:rFonts w:ascii="Sylfaen" w:hAnsi="Sylfaen"/>
          <w:b/>
          <w:sz w:val="24"/>
          <w:szCs w:val="24"/>
          <w:lang w:val="ka-GE"/>
        </w:rPr>
        <w:t xml:space="preserve">,  </w:t>
      </w:r>
      <w:r>
        <w:rPr>
          <w:rFonts w:ascii="Sylfaen" w:hAnsi="Sylfaen"/>
          <w:b/>
          <w:sz w:val="24"/>
          <w:szCs w:val="24"/>
          <w:lang w:val="ka-GE"/>
        </w:rPr>
        <w:t>რომელთაც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წარმოადგინეს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კულტურის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1.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სიტყვა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2. </w:t>
      </w:r>
      <w:r>
        <w:rPr>
          <w:rFonts w:ascii="Sylfaen" w:hAnsi="Sylfaen"/>
          <w:b/>
          <w:sz w:val="24"/>
          <w:szCs w:val="24"/>
          <w:lang w:val="ka-GE"/>
        </w:rPr>
        <w:t>საინიციატივო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ჯგუფი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კულტურის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>წარდგენა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 xml:space="preserve">3.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ფარგლებში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>საკითხებზე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4.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რეკომენდაციების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განსაზღვრა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4 </w:t>
      </w:r>
      <w:r>
        <w:rPr>
          <w:rFonts w:ascii="Sylfaen" w:hAnsi="Sylfaen"/>
          <w:b/>
          <w:sz w:val="24"/>
          <w:szCs w:val="24"/>
          <w:lang w:val="ka-GE"/>
        </w:rPr>
        <w:t>მარტის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</w:t>
      </w:r>
      <w:r>
        <w:rPr>
          <w:rFonts w:ascii="Sylfaen" w:hAnsi="Sylfaen"/>
          <w:b/>
          <w:sz w:val="24"/>
          <w:szCs w:val="24"/>
          <w:lang w:val="ka-GE"/>
        </w:rPr>
        <w:t>მარემ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დამსწრე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საზოგადოების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წინაშე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ისაუბრა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მნიშვნელობაზე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ყურადღება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გაამახვილა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კონცეფციაზე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მაღალი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ინტერესიდან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გამომდინარე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დადგა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ზრუნვ</w:t>
      </w:r>
      <w:r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აუცილებლობა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შეხვედრაზე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დამსწრე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საინიციატივო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ჯგუფის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წევრებმა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გიორგი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lastRenderedPageBreak/>
        <w:t>მაღლაფერიძემ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ევტიხ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ხაჩიძემ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პრეზენტაციის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სახით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წარმოადგინეს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კონცეფციაში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ყურადღება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გამახვილდა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აქტუალურ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წარმოდგენილი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იყო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ტერიტორიის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ზონალური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ასაკობრივი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პრინციპით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დაყოფა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ითვალისწინებდა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თითოეული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მონაკვეთის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შესაბამისი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კულტურული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სპორტული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ახალგაზრდული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კუთხით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ინფრასტრუქტურულ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მოწყობას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პრეზენტაციის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დისკუსია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კითხვა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პას</w:t>
      </w:r>
      <w:r>
        <w:rPr>
          <w:rFonts w:ascii="Sylfaen" w:hAnsi="Sylfaen"/>
          <w:b/>
          <w:sz w:val="24"/>
          <w:szCs w:val="24"/>
          <w:lang w:val="ka-GE"/>
        </w:rPr>
        <w:t>უხის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რეჟიმში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რომელშიც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აქტიურად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იყვნენ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ჩართული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საკუთარ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აზრსა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ხედვას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აფიქსირებდნენ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დელეგატები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მზადყოფნა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გამოთქვა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აქტიურად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ჩაერთოს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თავისი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წვლილი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შეიტანოს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განვითარებაში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შეთანხმდნენ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საერთო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თანამშრომლობ</w:t>
      </w:r>
      <w:r>
        <w:rPr>
          <w:rFonts w:ascii="Sylfaen" w:hAnsi="Sylfaen"/>
          <w:b/>
          <w:sz w:val="24"/>
          <w:szCs w:val="24"/>
          <w:lang w:val="ka-GE"/>
        </w:rPr>
        <w:t>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ჯგუფების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ჩამოყალიბებაზე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კოორდინირებულად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სამუშაოდ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დასასრულს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ტრადიციულად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რეკომენდაციების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CA527A" w:rsidRDefault="0072229B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რუსთავი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საქართველო</w:t>
      </w:r>
      <w:r>
        <w:rPr>
          <w:rFonts w:ascii="Sylfaen" w:hAnsi="Sylfaen"/>
          <w:b/>
          <w:sz w:val="24"/>
          <w:szCs w:val="24"/>
          <w:lang w:val="ka-GE"/>
        </w:rPr>
        <w:t xml:space="preserve">, 04.03.2019 </w:t>
      </w:r>
      <w:r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br/>
      </w:r>
    </w:p>
    <w:sectPr w:rsidR="00CA52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9B" w:rsidRDefault="0072229B">
      <w:pPr>
        <w:spacing w:after="0" w:line="240" w:lineRule="auto"/>
      </w:pPr>
      <w:r>
        <w:separator/>
      </w:r>
    </w:p>
  </w:endnote>
  <w:endnote w:type="continuationSeparator" w:id="0">
    <w:p w:rsidR="0072229B" w:rsidRDefault="0072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9B" w:rsidRDefault="0072229B">
      <w:pPr>
        <w:spacing w:after="0" w:line="240" w:lineRule="auto"/>
      </w:pPr>
      <w:r>
        <w:separator/>
      </w:r>
    </w:p>
  </w:footnote>
  <w:footnote w:type="continuationSeparator" w:id="0">
    <w:p w:rsidR="0072229B" w:rsidRDefault="0072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7A" w:rsidRDefault="0072229B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1CEC7C4"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527A" w:rsidRDefault="00CA52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A"/>
    <w:rsid w:val="001D132B"/>
    <w:rsid w:val="0072229B"/>
    <w:rsid w:val="00C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C974-C0DD-4EF5-9A5E-85D9C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FEDE-0991-44DC-9FBE-835AE903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2021-04-02T13:42:00Z</dcterms:created>
  <dcterms:modified xsi:type="dcterms:W3CDTF">2021-04-02T13:42:00Z</dcterms:modified>
</cp:coreProperties>
</file>